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EA" w:rsidRDefault="00540613" w:rsidP="00ED578F">
      <w:pPr>
        <w:rPr>
          <w:rFonts w:ascii="Franklin Gothic Heavy" w:hAnsi="Franklin Gothic Heavy"/>
          <w:b/>
          <w:i/>
          <w:color w:val="92D050"/>
          <w:sz w:val="32"/>
          <w:szCs w:val="32"/>
          <w:u w:val="single"/>
        </w:rPr>
      </w:pPr>
      <w:r w:rsidRPr="000A1BE0">
        <w:rPr>
          <w:rFonts w:ascii="Franklin Gothic Heavy" w:hAnsi="Franklin Gothic Heavy"/>
          <w:b/>
          <w:i/>
          <w:color w:val="92D050"/>
          <w:sz w:val="32"/>
          <w:szCs w:val="32"/>
          <w:u w:val="single"/>
        </w:rPr>
        <w:t>Daily and Weekly fees:</w:t>
      </w:r>
    </w:p>
    <w:p w:rsidR="00A54AFD" w:rsidRPr="006A00EA" w:rsidRDefault="00A54AFD" w:rsidP="00ED578F">
      <w:pPr>
        <w:rPr>
          <w:rFonts w:ascii="Franklin Gothic Heavy" w:hAnsi="Franklin Gothic Heavy"/>
          <w:b/>
          <w:i/>
          <w:color w:val="92D050"/>
          <w:sz w:val="32"/>
          <w:szCs w:val="32"/>
          <w:u w:val="single"/>
        </w:rPr>
      </w:pPr>
      <w:r>
        <w:rPr>
          <w:rFonts w:ascii="Corbel" w:hAnsi="Corbel"/>
        </w:rPr>
        <w:t xml:space="preserve">Tiny Town </w:t>
      </w:r>
      <w:proofErr w:type="spellStart"/>
      <w:r>
        <w:rPr>
          <w:rFonts w:ascii="Corbel" w:hAnsi="Corbel"/>
        </w:rPr>
        <w:t>Daycare</w:t>
      </w:r>
      <w:proofErr w:type="spellEnd"/>
      <w:r>
        <w:rPr>
          <w:rFonts w:ascii="Corbel" w:hAnsi="Corbel"/>
        </w:rPr>
        <w:t xml:space="preserve"> runs on a sessional basis, these sessions are:</w:t>
      </w:r>
    </w:p>
    <w:p w:rsidR="00C8447C" w:rsidRPr="006A00EA" w:rsidRDefault="00C8447C" w:rsidP="00ED578F">
      <w:pPr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 xml:space="preserve">For babies: </w:t>
      </w:r>
      <w:r w:rsidR="006A00EA">
        <w:rPr>
          <w:rFonts w:ascii="Corbel" w:hAnsi="Corbel"/>
          <w:u w:val="single"/>
        </w:rPr>
        <w:t xml:space="preserve"> </w:t>
      </w:r>
      <w:r w:rsidR="0066329E">
        <w:rPr>
          <w:rFonts w:ascii="Corbel" w:hAnsi="Corbel"/>
          <w:u w:val="single"/>
        </w:rPr>
        <w:br/>
      </w:r>
      <w:r w:rsidR="00A514E6" w:rsidRPr="00A514E6">
        <w:rPr>
          <w:rFonts w:ascii="Corbel" w:hAnsi="Corbel"/>
        </w:rPr>
        <w:t>Morning session:</w:t>
      </w:r>
      <w:r w:rsidR="0066329E">
        <w:rPr>
          <w:rFonts w:ascii="Corbel" w:hAnsi="Corbel"/>
          <w:u w:val="single"/>
        </w:rPr>
        <w:br/>
      </w:r>
      <w:r w:rsidRPr="00C8447C">
        <w:rPr>
          <w:rFonts w:ascii="Corbel" w:hAnsi="Corbel"/>
        </w:rPr>
        <w:t xml:space="preserve">8am </w:t>
      </w:r>
      <w:r>
        <w:rPr>
          <w:rFonts w:ascii="Corbel" w:hAnsi="Corbel"/>
        </w:rPr>
        <w:t xml:space="preserve">-1pm: including breakfast, morning snack and lunch </w:t>
      </w:r>
    </w:p>
    <w:p w:rsidR="00C8447C" w:rsidRPr="00C8447C" w:rsidRDefault="00A514E6" w:rsidP="00ED578F">
      <w:pPr>
        <w:rPr>
          <w:rFonts w:ascii="Corbel" w:hAnsi="Corbel"/>
        </w:rPr>
      </w:pPr>
      <w:r>
        <w:rPr>
          <w:rFonts w:ascii="Corbel" w:hAnsi="Corbel"/>
        </w:rPr>
        <w:t xml:space="preserve">Afternoon session: </w:t>
      </w:r>
      <w:r w:rsidR="0066329E">
        <w:rPr>
          <w:rFonts w:ascii="Corbel" w:hAnsi="Corbel"/>
        </w:rPr>
        <w:br/>
      </w:r>
      <w:r w:rsidR="00C8447C">
        <w:rPr>
          <w:rFonts w:ascii="Corbel" w:hAnsi="Corbel"/>
        </w:rPr>
        <w:t>1pm-</w:t>
      </w:r>
      <w:r w:rsidR="006A00EA">
        <w:rPr>
          <w:rFonts w:ascii="Corbel" w:hAnsi="Corbel"/>
        </w:rPr>
        <w:t>6pm:</w:t>
      </w:r>
      <w:r w:rsidR="00C8447C">
        <w:rPr>
          <w:rFonts w:ascii="Corbel" w:hAnsi="Corbel"/>
        </w:rPr>
        <w:t xml:space="preserve"> </w:t>
      </w:r>
      <w:r w:rsidR="006A00EA">
        <w:rPr>
          <w:rFonts w:ascii="Corbel" w:hAnsi="Corbel"/>
        </w:rPr>
        <w:t>including sleep time, afternoon snack and</w:t>
      </w:r>
      <w:r w:rsidR="00C8447C">
        <w:rPr>
          <w:rFonts w:ascii="Corbel" w:hAnsi="Corbel"/>
        </w:rPr>
        <w:t xml:space="preserve"> tea </w:t>
      </w:r>
    </w:p>
    <w:p w:rsidR="008C3364" w:rsidRPr="006A00EA" w:rsidRDefault="00882791" w:rsidP="008C3364">
      <w:pPr>
        <w:rPr>
          <w:rFonts w:ascii="Corbel" w:hAnsi="Corbel"/>
          <w:u w:val="single"/>
        </w:rPr>
      </w:pPr>
      <w:r w:rsidRPr="00A052B8">
        <w:rPr>
          <w:rFonts w:ascii="Corbel" w:hAnsi="Corbel"/>
          <w:u w:val="single"/>
        </w:rPr>
        <w:t xml:space="preserve">For </w:t>
      </w:r>
      <w:r w:rsidR="008C3364" w:rsidRPr="00A052B8">
        <w:rPr>
          <w:rFonts w:ascii="Corbel" w:hAnsi="Corbel"/>
          <w:u w:val="single"/>
        </w:rPr>
        <w:t>2 year olds:</w:t>
      </w:r>
      <w:r w:rsidR="006A00EA">
        <w:rPr>
          <w:rFonts w:ascii="Corbel" w:hAnsi="Corbel"/>
          <w:u w:val="single"/>
        </w:rPr>
        <w:t xml:space="preserve"> </w:t>
      </w:r>
      <w:r w:rsidR="0066329E">
        <w:rPr>
          <w:rFonts w:ascii="Corbel" w:hAnsi="Corbel"/>
          <w:u w:val="single"/>
        </w:rPr>
        <w:br/>
      </w:r>
      <w:r w:rsidR="00080BD0">
        <w:t xml:space="preserve">Morning session: </w:t>
      </w:r>
      <w:r w:rsidR="00080BD0">
        <w:br/>
      </w:r>
      <w:r w:rsidR="008C3364">
        <w:rPr>
          <w:rFonts w:ascii="Corbel" w:hAnsi="Corbel"/>
        </w:rPr>
        <w:t>8am – 12pm: including breakfast, morning snack and lunch</w:t>
      </w:r>
    </w:p>
    <w:p w:rsidR="008C3364" w:rsidRDefault="00080BD0" w:rsidP="00ED578F">
      <w:pPr>
        <w:rPr>
          <w:rFonts w:ascii="Corbel" w:hAnsi="Corbel"/>
        </w:rPr>
      </w:pPr>
      <w:r>
        <w:t xml:space="preserve">Afternoon session: </w:t>
      </w:r>
      <w:r>
        <w:br/>
      </w:r>
      <w:r w:rsidR="008C3364">
        <w:rPr>
          <w:rFonts w:ascii="Corbel" w:hAnsi="Corbel"/>
        </w:rPr>
        <w:t>12pm – 6pm: including</w:t>
      </w:r>
      <w:r>
        <w:rPr>
          <w:rFonts w:ascii="Corbel" w:hAnsi="Corbel"/>
        </w:rPr>
        <w:t xml:space="preserve"> lunch, sleep time, afternoon snack, </w:t>
      </w:r>
      <w:r w:rsidR="00A052B8">
        <w:rPr>
          <w:rFonts w:ascii="Corbel" w:hAnsi="Corbel"/>
        </w:rPr>
        <w:t>tea and end of day snack</w:t>
      </w:r>
    </w:p>
    <w:p w:rsidR="00080BD0" w:rsidRPr="006A00EA" w:rsidRDefault="008C3364" w:rsidP="00080BD0">
      <w:pPr>
        <w:rPr>
          <w:rFonts w:ascii="Corbel" w:hAnsi="Corbel"/>
          <w:u w:val="single"/>
        </w:rPr>
      </w:pPr>
      <w:r w:rsidRPr="00A052B8">
        <w:rPr>
          <w:rFonts w:ascii="Corbel" w:hAnsi="Corbel"/>
          <w:u w:val="single"/>
        </w:rPr>
        <w:t>For 3+ years:</w:t>
      </w:r>
      <w:r w:rsidR="006A00EA">
        <w:rPr>
          <w:rFonts w:ascii="Corbel" w:hAnsi="Corbel"/>
          <w:u w:val="single"/>
        </w:rPr>
        <w:t xml:space="preserve"> </w:t>
      </w:r>
      <w:r w:rsidR="0066329E">
        <w:rPr>
          <w:rFonts w:ascii="Corbel" w:hAnsi="Corbel"/>
          <w:u w:val="single"/>
        </w:rPr>
        <w:br/>
      </w:r>
      <w:r w:rsidR="00080BD0">
        <w:t xml:space="preserve">Morning session: </w:t>
      </w:r>
      <w:r w:rsidR="00080BD0">
        <w:br/>
        <w:t>8am to 12 noon- To include breakfast, morning snack and lunch</w:t>
      </w:r>
    </w:p>
    <w:p w:rsidR="00080BD0" w:rsidRDefault="00080BD0" w:rsidP="00080BD0">
      <w:r>
        <w:t xml:space="preserve">Afternoon session: </w:t>
      </w:r>
      <w:r>
        <w:br/>
      </w:r>
      <w:r w:rsidRPr="00080BD0">
        <w:t>12 noon to 6pm</w:t>
      </w:r>
      <w:r>
        <w:t>- To include lunch, afternoon snack, tea and end of day snack and sleep if needed</w:t>
      </w:r>
    </w:p>
    <w:p w:rsidR="00A54AFD" w:rsidRPr="00561859" w:rsidRDefault="00080BD0" w:rsidP="00ED578F">
      <w:r>
        <w:t xml:space="preserve">Late session: </w:t>
      </w:r>
      <w:r>
        <w:br/>
        <w:t>3pm to 6pm- School pick up to include tea and end of day snack</w:t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2093"/>
        <w:gridCol w:w="1984"/>
        <w:gridCol w:w="1134"/>
        <w:gridCol w:w="1134"/>
        <w:gridCol w:w="1418"/>
        <w:gridCol w:w="1418"/>
      </w:tblGrid>
      <w:tr w:rsidR="00515541" w:rsidTr="0039438B">
        <w:tc>
          <w:tcPr>
            <w:tcW w:w="2093" w:type="dxa"/>
          </w:tcPr>
          <w:p w:rsidR="00515541" w:rsidRDefault="00515541" w:rsidP="00515541"/>
        </w:tc>
        <w:tc>
          <w:tcPr>
            <w:tcW w:w="1984" w:type="dxa"/>
          </w:tcPr>
          <w:p w:rsidR="00515541" w:rsidRDefault="00515541" w:rsidP="00515541">
            <w:r>
              <w:t xml:space="preserve">6 </w:t>
            </w:r>
            <w:r w:rsidR="00E411E9">
              <w:t>months</w:t>
            </w:r>
            <w:r>
              <w:t xml:space="preserve"> -2 years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541" w:rsidRDefault="00515541" w:rsidP="00515541">
            <w:r>
              <w:t xml:space="preserve">2-3years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541" w:rsidRDefault="00E411E9" w:rsidP="00515541">
            <w:r>
              <w:t xml:space="preserve">3+ </w:t>
            </w:r>
            <w:r w:rsidR="00515541">
              <w:t>years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541" w:rsidRDefault="00515541" w:rsidP="00515541">
            <w:r>
              <w:t xml:space="preserve">Wrap around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541" w:rsidRDefault="00515541" w:rsidP="00515541"/>
        </w:tc>
      </w:tr>
      <w:tr w:rsidR="00515541" w:rsidTr="0039438B">
        <w:tc>
          <w:tcPr>
            <w:tcW w:w="2093" w:type="dxa"/>
          </w:tcPr>
          <w:p w:rsidR="00515541" w:rsidRDefault="00515541" w:rsidP="00515541">
            <w:r>
              <w:t>Morning Session</w:t>
            </w:r>
          </w:p>
        </w:tc>
        <w:tc>
          <w:tcPr>
            <w:tcW w:w="1984" w:type="dxa"/>
          </w:tcPr>
          <w:p w:rsidR="00515541" w:rsidRDefault="00515541" w:rsidP="00515541">
            <w:r>
              <w:t>£</w:t>
            </w:r>
            <w:r w:rsidR="002D66ED">
              <w:t>30.90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541" w:rsidRDefault="00515541" w:rsidP="00515541">
            <w:r>
              <w:t>£2</w:t>
            </w:r>
            <w:r w:rsidR="002D66ED">
              <w:t>7.</w:t>
            </w:r>
            <w:r w:rsidR="00D162AD"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541" w:rsidRDefault="00515541" w:rsidP="00515541">
            <w:r>
              <w:t>£2</w:t>
            </w:r>
            <w:r w:rsidR="002D66ED">
              <w:t>4.70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541" w:rsidRDefault="00515541" w:rsidP="00515541">
            <w:r>
              <w:t>Breakfast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541" w:rsidRDefault="00515541" w:rsidP="00515541">
            <w:r>
              <w:t>£6.</w:t>
            </w:r>
            <w:r w:rsidR="002D66ED">
              <w:t>50</w:t>
            </w:r>
          </w:p>
        </w:tc>
      </w:tr>
      <w:tr w:rsidR="00515541" w:rsidTr="0039438B">
        <w:tc>
          <w:tcPr>
            <w:tcW w:w="2093" w:type="dxa"/>
          </w:tcPr>
          <w:p w:rsidR="00515541" w:rsidRDefault="00515541" w:rsidP="00515541">
            <w:r>
              <w:t>Afternoon Session</w:t>
            </w:r>
          </w:p>
        </w:tc>
        <w:tc>
          <w:tcPr>
            <w:tcW w:w="1984" w:type="dxa"/>
          </w:tcPr>
          <w:p w:rsidR="00515541" w:rsidRDefault="00515541" w:rsidP="00515541">
            <w:r>
              <w:t>£</w:t>
            </w:r>
            <w:r w:rsidR="002D66ED">
              <w:t>30.90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541" w:rsidRPr="00080BD0" w:rsidRDefault="00515541" w:rsidP="00515541">
            <w:r>
              <w:t>£2</w:t>
            </w:r>
            <w:r w:rsidR="002D66ED">
              <w:t>7.</w:t>
            </w:r>
            <w:r w:rsidR="00D162AD"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541" w:rsidRPr="00080BD0" w:rsidRDefault="00515541" w:rsidP="00515541">
            <w:r>
              <w:t>£2</w:t>
            </w:r>
            <w:r w:rsidR="002D66ED">
              <w:t>4.70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541" w:rsidRDefault="00515541" w:rsidP="00515541">
            <w:r>
              <w:t>AM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541" w:rsidRDefault="00515541" w:rsidP="00515541">
            <w:r>
              <w:t>£2</w:t>
            </w:r>
            <w:r w:rsidR="002D66ED">
              <w:t>2.</w:t>
            </w:r>
            <w:r w:rsidR="00D162AD">
              <w:t>30</w:t>
            </w:r>
          </w:p>
        </w:tc>
      </w:tr>
      <w:tr w:rsidR="00515541" w:rsidTr="0039438B">
        <w:tc>
          <w:tcPr>
            <w:tcW w:w="2093" w:type="dxa"/>
          </w:tcPr>
          <w:p w:rsidR="00515541" w:rsidRDefault="00515541" w:rsidP="00515541"/>
        </w:tc>
        <w:tc>
          <w:tcPr>
            <w:tcW w:w="1984" w:type="dxa"/>
          </w:tcPr>
          <w:p w:rsidR="00515541" w:rsidRDefault="00515541" w:rsidP="00515541"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541" w:rsidRDefault="00515541" w:rsidP="00515541"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541" w:rsidRDefault="00515541" w:rsidP="00515541"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541" w:rsidRPr="00080BD0" w:rsidRDefault="00515541" w:rsidP="00515541">
            <w:r>
              <w:t>PM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541" w:rsidRPr="00080BD0" w:rsidRDefault="00515541" w:rsidP="00515541">
            <w:r>
              <w:t>£</w:t>
            </w:r>
            <w:r w:rsidR="002D66ED">
              <w:t>32.10</w:t>
            </w:r>
          </w:p>
        </w:tc>
      </w:tr>
      <w:tr w:rsidR="00515541" w:rsidTr="0039438B">
        <w:tc>
          <w:tcPr>
            <w:tcW w:w="2093" w:type="dxa"/>
          </w:tcPr>
          <w:p w:rsidR="00515541" w:rsidRDefault="00515541" w:rsidP="00515541">
            <w:r>
              <w:t>Full Day</w:t>
            </w:r>
          </w:p>
        </w:tc>
        <w:tc>
          <w:tcPr>
            <w:tcW w:w="1984" w:type="dxa"/>
          </w:tcPr>
          <w:p w:rsidR="00515541" w:rsidRDefault="00515541" w:rsidP="00515541">
            <w:r>
              <w:t>£5</w:t>
            </w:r>
            <w:r w:rsidR="002D66ED">
              <w:t>3.90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541" w:rsidRDefault="00515541" w:rsidP="00515541">
            <w:r>
              <w:t>£4</w:t>
            </w:r>
            <w:r w:rsidR="002D66ED">
              <w:t>7.80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541" w:rsidRDefault="00515541" w:rsidP="00515541">
            <w:r>
              <w:t>£</w:t>
            </w:r>
            <w:r w:rsidR="002D66ED">
              <w:t>41.50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541" w:rsidRDefault="00515541" w:rsidP="00515541">
            <w:r>
              <w:t>Late session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541" w:rsidRDefault="00515541" w:rsidP="00515541">
            <w:r>
              <w:t>£1</w:t>
            </w:r>
            <w:r w:rsidR="002D66ED">
              <w:t>8.40</w:t>
            </w:r>
          </w:p>
        </w:tc>
      </w:tr>
      <w:tr w:rsidR="00515541" w:rsidTr="0039438B">
        <w:tc>
          <w:tcPr>
            <w:tcW w:w="2093" w:type="dxa"/>
          </w:tcPr>
          <w:p w:rsidR="00515541" w:rsidRDefault="00515541" w:rsidP="00515541">
            <w:r>
              <w:t>Full Week</w:t>
            </w:r>
          </w:p>
        </w:tc>
        <w:tc>
          <w:tcPr>
            <w:tcW w:w="1984" w:type="dxa"/>
          </w:tcPr>
          <w:p w:rsidR="00515541" w:rsidRDefault="00515541" w:rsidP="00515541">
            <w:r>
              <w:t>£2</w:t>
            </w:r>
            <w:r w:rsidR="002D66ED">
              <w:t>42.5</w:t>
            </w:r>
            <w:r w:rsidR="00D162AD"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5541" w:rsidRDefault="00515541" w:rsidP="00515541">
            <w:r>
              <w:t>£2</w:t>
            </w:r>
            <w:r w:rsidR="002D66ED">
              <w:t>27</w:t>
            </w:r>
            <w:r w:rsidR="00D162AD">
              <w:t>.50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541" w:rsidRDefault="002D66ED" w:rsidP="00515541">
            <w:r>
              <w:t>£197</w:t>
            </w:r>
            <w:r w:rsidR="00D162AD">
              <w:t>.50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541" w:rsidRDefault="00515541" w:rsidP="00515541">
            <w:r>
              <w:t xml:space="preserve">AM + </w:t>
            </w:r>
            <w:r w:rsidR="002D66ED">
              <w:t>Late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15541" w:rsidRDefault="00515541" w:rsidP="00515541">
            <w:r>
              <w:t>£3</w:t>
            </w:r>
            <w:r w:rsidR="002D66ED">
              <w:t>6.50</w:t>
            </w:r>
          </w:p>
        </w:tc>
      </w:tr>
      <w:tr w:rsidR="002D66ED" w:rsidTr="0039438B">
        <w:tc>
          <w:tcPr>
            <w:tcW w:w="2093" w:type="dxa"/>
          </w:tcPr>
          <w:p w:rsidR="002D66ED" w:rsidRDefault="00B14150" w:rsidP="00515541">
            <w:r>
              <w:t>Per Hour Ad hoc</w:t>
            </w:r>
          </w:p>
        </w:tc>
        <w:tc>
          <w:tcPr>
            <w:tcW w:w="1984" w:type="dxa"/>
          </w:tcPr>
          <w:p w:rsidR="002D66ED" w:rsidRDefault="00B14150" w:rsidP="00515541">
            <w:r>
              <w:t>£6.80</w:t>
            </w:r>
            <w:bookmarkStart w:id="0" w:name="_GoBack"/>
            <w:bookmarkEnd w:id="0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D66ED" w:rsidRDefault="00B14150" w:rsidP="00515541">
            <w:r>
              <w:t>£6.</w:t>
            </w:r>
            <w:r w:rsidR="00D162AD"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D66ED" w:rsidRDefault="00B14150" w:rsidP="00515541">
            <w:r>
              <w:t>£5.</w:t>
            </w:r>
            <w:r w:rsidR="00D162AD">
              <w:t>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D66ED" w:rsidRDefault="00D162AD" w:rsidP="00515541">
            <w:r>
              <w:t>BS</w:t>
            </w:r>
            <w:r w:rsidR="002D66ED">
              <w:t xml:space="preserve"> + PM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D66ED" w:rsidRDefault="002D66ED" w:rsidP="00515541">
            <w:r>
              <w:t>£36.50</w:t>
            </w:r>
          </w:p>
        </w:tc>
      </w:tr>
    </w:tbl>
    <w:p w:rsidR="001064B6" w:rsidRDefault="001064B6" w:rsidP="001064B6"/>
    <w:p w:rsidR="00C2785D" w:rsidRPr="004F5C85" w:rsidRDefault="00C2785D" w:rsidP="00C2785D">
      <w:pPr>
        <w:pStyle w:val="ListParagraph"/>
        <w:numPr>
          <w:ilvl w:val="0"/>
          <w:numId w:val="2"/>
        </w:numPr>
        <w:rPr>
          <w:rFonts w:ascii="Corbel" w:hAnsi="Corbel"/>
          <w:b/>
        </w:rPr>
      </w:pPr>
      <w:r w:rsidRPr="004F5C85">
        <w:rPr>
          <w:rFonts w:ascii="Corbel" w:hAnsi="Corbel"/>
        </w:rPr>
        <w:t xml:space="preserve">Nursery fees are payable monthly in </w:t>
      </w:r>
      <w:r>
        <w:rPr>
          <w:rFonts w:ascii="Corbel" w:hAnsi="Corbel"/>
        </w:rPr>
        <w:t>arrears.</w:t>
      </w:r>
    </w:p>
    <w:p w:rsidR="00C2785D" w:rsidRDefault="00C2785D" w:rsidP="00C2785D">
      <w:pPr>
        <w:pStyle w:val="ListParagraph"/>
        <w:numPr>
          <w:ilvl w:val="0"/>
          <w:numId w:val="2"/>
        </w:numPr>
      </w:pPr>
      <w:r w:rsidRPr="004F5C85">
        <w:rPr>
          <w:rFonts w:ascii="Corbel" w:hAnsi="Corbel"/>
        </w:rPr>
        <w:t>All fees are invoiced on the</w:t>
      </w:r>
      <w:r>
        <w:rPr>
          <w:rFonts w:ascii="Corbel" w:hAnsi="Corbel"/>
        </w:rPr>
        <w:t xml:space="preserve"> last Friday </w:t>
      </w:r>
      <w:r w:rsidRPr="004F5C85">
        <w:rPr>
          <w:rFonts w:ascii="Corbel" w:hAnsi="Corbel"/>
        </w:rPr>
        <w:t>of the</w:t>
      </w:r>
      <w:r>
        <w:rPr>
          <w:rFonts w:ascii="Corbel" w:hAnsi="Corbel"/>
        </w:rPr>
        <w:t xml:space="preserve"> month or on the 1</w:t>
      </w:r>
      <w:r w:rsidRPr="004F5C85">
        <w:rPr>
          <w:rFonts w:ascii="Corbel" w:hAnsi="Corbel"/>
          <w:vertAlign w:val="superscript"/>
        </w:rPr>
        <w:t>st</w:t>
      </w:r>
      <w:r>
        <w:rPr>
          <w:rFonts w:ascii="Corbel" w:hAnsi="Corbel"/>
        </w:rPr>
        <w:t xml:space="preserve"> of the month if it falls on a Friday.</w:t>
      </w:r>
      <w:r w:rsidRPr="001064B6">
        <w:rPr>
          <w:rFonts w:ascii="Corbel" w:hAnsi="Corbel"/>
        </w:rPr>
        <w:t xml:space="preserve"> </w:t>
      </w:r>
    </w:p>
    <w:p w:rsidR="00C2785D" w:rsidRDefault="00C2785D" w:rsidP="00C2785D">
      <w:pPr>
        <w:pStyle w:val="ListParagraph"/>
        <w:numPr>
          <w:ilvl w:val="0"/>
          <w:numId w:val="2"/>
        </w:numPr>
      </w:pPr>
      <w:r>
        <w:t>A r</w:t>
      </w:r>
      <w:r w:rsidR="00E411E9">
        <w:t>efundable deposit of 5 weeks’</w:t>
      </w:r>
      <w:r>
        <w:t xml:space="preserve"> childcare fees is payable upon registration, this may go towards your last month’s fees</w:t>
      </w:r>
    </w:p>
    <w:p w:rsidR="00C2785D" w:rsidRDefault="00C2785D" w:rsidP="00C2785D">
      <w:pPr>
        <w:pStyle w:val="ListParagraph"/>
        <w:numPr>
          <w:ilvl w:val="0"/>
          <w:numId w:val="2"/>
        </w:numPr>
      </w:pPr>
      <w:r>
        <w:t>A registration fee of £60 is charged to secure your child’s place</w:t>
      </w:r>
    </w:p>
    <w:p w:rsidR="00E411E9" w:rsidRPr="001064B6" w:rsidRDefault="00E411E9" w:rsidP="00C2785D">
      <w:pPr>
        <w:pStyle w:val="ListParagraph"/>
        <w:numPr>
          <w:ilvl w:val="0"/>
          <w:numId w:val="2"/>
        </w:numPr>
      </w:pPr>
      <w:r>
        <w:t xml:space="preserve">We do not charge for Bank Holidays, or our 1-week closure for Christmas. We allow up to 3 weeks to be taken as unpaid holiday per calendar year, when booked 3 weeks in advance. </w:t>
      </w:r>
    </w:p>
    <w:p w:rsidR="001064B6" w:rsidRPr="001064B6" w:rsidRDefault="001064B6" w:rsidP="001064B6">
      <w:pPr>
        <w:pStyle w:val="ListParagraph"/>
      </w:pPr>
    </w:p>
    <w:p w:rsidR="00C42AE2" w:rsidRDefault="000A1BE0" w:rsidP="00080BD0">
      <w:r>
        <w:lastRenderedPageBreak/>
        <w:t>The nursery</w:t>
      </w:r>
      <w:r w:rsidR="00FF29EE">
        <w:t xml:space="preserve"> will close on bank holidays and for one week over Christmas, there will be training days planned to ensure your children are receiving the best care, in this case yo</w:t>
      </w:r>
      <w:r w:rsidR="00080BD0">
        <w:t xml:space="preserve">u will be given at least one </w:t>
      </w:r>
      <w:r w:rsidR="00FF29EE">
        <w:t>weeks’ notice.</w:t>
      </w:r>
    </w:p>
    <w:sectPr w:rsidR="00C42AE2" w:rsidSect="002724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9AD" w:rsidRDefault="001A59AD" w:rsidP="00A83B4D">
      <w:pPr>
        <w:spacing w:after="0" w:line="240" w:lineRule="auto"/>
      </w:pPr>
      <w:r>
        <w:separator/>
      </w:r>
    </w:p>
  </w:endnote>
  <w:endnote w:type="continuationSeparator" w:id="0">
    <w:p w:rsidR="001A59AD" w:rsidRDefault="001A59AD" w:rsidP="00A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41" w:rsidRPr="00ED578F" w:rsidRDefault="00515541">
    <w:pPr>
      <w:pStyle w:val="Footer"/>
      <w:rPr>
        <w:rFonts w:ascii="Franklin Gothic Heavy" w:hAnsi="Franklin Gothic Heavy"/>
        <w:color w:val="B6DDE8" w:themeColor="accent5" w:themeTint="66"/>
        <w:sz w:val="24"/>
        <w:szCs w:val="24"/>
      </w:rPr>
    </w:pPr>
    <w:r w:rsidRPr="00ED578F">
      <w:rPr>
        <w:rFonts w:ascii="Franklin Gothic Heavy" w:hAnsi="Franklin Gothic Heavy"/>
        <w:color w:val="B6DDE8" w:themeColor="accent5" w:themeTint="66"/>
        <w:sz w:val="24"/>
        <w:szCs w:val="24"/>
      </w:rPr>
      <w:t xml:space="preserve">TINY </w:t>
    </w:r>
    <w:r w:rsidRPr="00ED578F">
      <w:rPr>
        <w:rFonts w:ascii="Franklin Gothic Heavy" w:hAnsi="Franklin Gothic Heavy"/>
        <w:color w:val="92D050"/>
        <w:sz w:val="24"/>
        <w:szCs w:val="24"/>
      </w:rPr>
      <w:t>TOWN</w:t>
    </w:r>
    <w:r w:rsidRPr="00ED578F">
      <w:rPr>
        <w:rFonts w:ascii="Franklin Gothic Heavy" w:hAnsi="Franklin Gothic Heavy"/>
        <w:color w:val="B6DDE8" w:themeColor="accent5" w:themeTint="66"/>
        <w:sz w:val="24"/>
        <w:szCs w:val="24"/>
      </w:rPr>
      <w:t xml:space="preserve"> </w:t>
    </w:r>
    <w:r w:rsidRPr="00ED578F">
      <w:rPr>
        <w:rFonts w:ascii="Franklin Gothic Heavy" w:hAnsi="Franklin Gothic Heavy"/>
        <w:color w:val="EE9512"/>
        <w:sz w:val="24"/>
        <w:szCs w:val="24"/>
      </w:rPr>
      <w:t>DAY</w:t>
    </w:r>
    <w:r w:rsidRPr="00ED578F">
      <w:rPr>
        <w:rFonts w:ascii="Franklin Gothic Heavy" w:hAnsi="Franklin Gothic Heavy"/>
        <w:color w:val="B6DDE8" w:themeColor="accent5" w:themeTint="66"/>
        <w:sz w:val="24"/>
        <w:szCs w:val="24"/>
      </w:rPr>
      <w:t>CARE:</w:t>
    </w:r>
  </w:p>
  <w:p w:rsidR="00515541" w:rsidRPr="00ED578F" w:rsidRDefault="00515541">
    <w:pPr>
      <w:pStyle w:val="Footer"/>
      <w:rPr>
        <w:rFonts w:ascii="Franklin Gothic Heavy" w:hAnsi="Franklin Gothic Heavy"/>
        <w:color w:val="B6DDE8" w:themeColor="accent5" w:themeTint="66"/>
        <w:sz w:val="24"/>
        <w:szCs w:val="24"/>
      </w:rPr>
    </w:pPr>
    <w:r w:rsidRPr="00ED578F">
      <w:rPr>
        <w:rFonts w:ascii="Franklin Gothic Heavy" w:hAnsi="Franklin Gothic Heavy"/>
        <w:color w:val="92D050"/>
        <w:sz w:val="24"/>
        <w:szCs w:val="24"/>
      </w:rPr>
      <w:t>Britannia Village Hall,</w:t>
    </w:r>
    <w:r w:rsidRPr="00ED578F">
      <w:rPr>
        <w:rFonts w:ascii="Franklin Gothic Heavy" w:hAnsi="Franklin Gothic Heavy"/>
        <w:color w:val="B6DDE8" w:themeColor="accent5" w:themeTint="66"/>
        <w:sz w:val="24"/>
        <w:szCs w:val="24"/>
      </w:rPr>
      <w:t xml:space="preserve"> 65 Evelyn Road</w:t>
    </w:r>
  </w:p>
  <w:p w:rsidR="00515541" w:rsidRPr="00ED578F" w:rsidRDefault="00515541" w:rsidP="00D13558">
    <w:pPr>
      <w:pStyle w:val="Footer"/>
      <w:rPr>
        <w:rFonts w:ascii="Franklin Gothic Heavy" w:hAnsi="Franklin Gothic Heavy"/>
        <w:color w:val="B6DDE8" w:themeColor="accent5" w:themeTint="66"/>
        <w:sz w:val="24"/>
        <w:szCs w:val="24"/>
      </w:rPr>
    </w:pPr>
    <w:r w:rsidRPr="00ED578F">
      <w:rPr>
        <w:rFonts w:ascii="Franklin Gothic Heavy" w:hAnsi="Franklin Gothic Heavy"/>
        <w:color w:val="B6DDE8" w:themeColor="accent5" w:themeTint="66"/>
        <w:sz w:val="24"/>
        <w:szCs w:val="24"/>
      </w:rPr>
      <w:t xml:space="preserve">West Silvertown, </w:t>
    </w:r>
    <w:r w:rsidRPr="00ED578F">
      <w:rPr>
        <w:rFonts w:ascii="Franklin Gothic Heavy" w:hAnsi="Franklin Gothic Heavy"/>
        <w:color w:val="EE9512"/>
        <w:sz w:val="24"/>
        <w:szCs w:val="24"/>
      </w:rPr>
      <w:t>E16 1TU</w:t>
    </w:r>
  </w:p>
  <w:p w:rsidR="00515541" w:rsidRPr="00ED578F" w:rsidRDefault="00515541" w:rsidP="00D13558">
    <w:pPr>
      <w:pStyle w:val="Footer"/>
      <w:tabs>
        <w:tab w:val="clear" w:pos="4513"/>
        <w:tab w:val="clear" w:pos="9026"/>
        <w:tab w:val="left" w:pos="1590"/>
      </w:tabs>
      <w:rPr>
        <w:rFonts w:ascii="Franklin Gothic Heavy" w:hAnsi="Franklin Gothic Heavy"/>
        <w:color w:val="92D050"/>
        <w:sz w:val="24"/>
        <w:szCs w:val="24"/>
      </w:rPr>
    </w:pPr>
    <w:r w:rsidRPr="00ED578F">
      <w:rPr>
        <w:rFonts w:ascii="Franklin Gothic Heavy" w:hAnsi="Franklin Gothic Heavy"/>
        <w:color w:val="92D050"/>
        <w:sz w:val="24"/>
        <w:szCs w:val="24"/>
      </w:rPr>
      <w:t>WWW.TINYTOWNDAYCARE.CO.UK</w:t>
    </w:r>
  </w:p>
  <w:p w:rsidR="00515541" w:rsidRPr="00ED578F" w:rsidRDefault="00515541" w:rsidP="00D13558">
    <w:pPr>
      <w:pStyle w:val="Footer"/>
      <w:tabs>
        <w:tab w:val="clear" w:pos="4513"/>
        <w:tab w:val="clear" w:pos="9026"/>
        <w:tab w:val="left" w:pos="1590"/>
      </w:tabs>
      <w:rPr>
        <w:rFonts w:ascii="Franklin Gothic Heavy" w:hAnsi="Franklin Gothic Heavy"/>
        <w:color w:val="EE9512"/>
        <w:sz w:val="24"/>
        <w:szCs w:val="24"/>
      </w:rPr>
    </w:pPr>
    <w:r w:rsidRPr="00ED578F">
      <w:rPr>
        <w:rFonts w:ascii="Franklin Gothic Heavy" w:hAnsi="Franklin Gothic Heavy"/>
        <w:color w:val="EE9512"/>
        <w:sz w:val="24"/>
        <w:szCs w:val="24"/>
      </w:rPr>
      <w:t>INFO@TINYTOWNDAYCARE.CO.UK</w:t>
    </w:r>
  </w:p>
  <w:p w:rsidR="00515541" w:rsidRPr="00ED578F" w:rsidRDefault="00515541" w:rsidP="00D13558">
    <w:pPr>
      <w:pStyle w:val="Footer"/>
      <w:tabs>
        <w:tab w:val="clear" w:pos="4513"/>
        <w:tab w:val="clear" w:pos="9026"/>
        <w:tab w:val="left" w:pos="1590"/>
      </w:tabs>
      <w:rPr>
        <w:rFonts w:ascii="Franklin Gothic Heavy" w:hAnsi="Franklin Gothic Heavy"/>
        <w:color w:val="92D050"/>
        <w:sz w:val="24"/>
        <w:szCs w:val="24"/>
      </w:rPr>
    </w:pPr>
    <w:r>
      <w:rPr>
        <w:rFonts w:ascii="Franklin Gothic Heavy" w:hAnsi="Franklin Gothic Heavy"/>
        <w:color w:val="B6DDE8" w:themeColor="accent5" w:themeTint="66"/>
        <w:sz w:val="24"/>
        <w:szCs w:val="24"/>
      </w:rPr>
      <w:t>TEL: 0207 511 2530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9AD" w:rsidRDefault="001A59AD" w:rsidP="00A83B4D">
      <w:pPr>
        <w:spacing w:after="0" w:line="240" w:lineRule="auto"/>
      </w:pPr>
      <w:r>
        <w:separator/>
      </w:r>
    </w:p>
  </w:footnote>
  <w:footnote w:type="continuationSeparator" w:id="0">
    <w:p w:rsidR="001A59AD" w:rsidRDefault="001A59AD" w:rsidP="00A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41" w:rsidRDefault="00515541">
    <w:pPr>
      <w:pStyle w:val="Header"/>
    </w:pPr>
    <w:r w:rsidRPr="00A83B4D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4048125</wp:posOffset>
          </wp:positionH>
          <wp:positionV relativeFrom="paragraph">
            <wp:posOffset>-411480</wp:posOffset>
          </wp:positionV>
          <wp:extent cx="3009900" cy="140017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5541" w:rsidRDefault="00515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801E7"/>
    <w:multiLevelType w:val="hybridMultilevel"/>
    <w:tmpl w:val="383A56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C3A5E"/>
    <w:multiLevelType w:val="hybridMultilevel"/>
    <w:tmpl w:val="A2528C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613"/>
    <w:rsid w:val="00012B01"/>
    <w:rsid w:val="00035D63"/>
    <w:rsid w:val="00080BD0"/>
    <w:rsid w:val="000A1BE0"/>
    <w:rsid w:val="001064B6"/>
    <w:rsid w:val="00117317"/>
    <w:rsid w:val="00164D96"/>
    <w:rsid w:val="001A59AD"/>
    <w:rsid w:val="001E73EF"/>
    <w:rsid w:val="00227953"/>
    <w:rsid w:val="0027241A"/>
    <w:rsid w:val="002D66ED"/>
    <w:rsid w:val="00332316"/>
    <w:rsid w:val="00380C0E"/>
    <w:rsid w:val="003833C4"/>
    <w:rsid w:val="0039438B"/>
    <w:rsid w:val="003E4751"/>
    <w:rsid w:val="0044548C"/>
    <w:rsid w:val="0046482E"/>
    <w:rsid w:val="004B29BE"/>
    <w:rsid w:val="00511937"/>
    <w:rsid w:val="00515541"/>
    <w:rsid w:val="00521ABA"/>
    <w:rsid w:val="00521EE6"/>
    <w:rsid w:val="00540613"/>
    <w:rsid w:val="005433FA"/>
    <w:rsid w:val="00547B3B"/>
    <w:rsid w:val="00561859"/>
    <w:rsid w:val="00595AAC"/>
    <w:rsid w:val="005D1F0F"/>
    <w:rsid w:val="0066329E"/>
    <w:rsid w:val="006A00EA"/>
    <w:rsid w:val="006A6CA1"/>
    <w:rsid w:val="0073329E"/>
    <w:rsid w:val="00743F95"/>
    <w:rsid w:val="0075229C"/>
    <w:rsid w:val="00783AB1"/>
    <w:rsid w:val="0079304C"/>
    <w:rsid w:val="007E19C1"/>
    <w:rsid w:val="007F74C8"/>
    <w:rsid w:val="00882791"/>
    <w:rsid w:val="008B1ABE"/>
    <w:rsid w:val="008C3364"/>
    <w:rsid w:val="00912CB5"/>
    <w:rsid w:val="00917994"/>
    <w:rsid w:val="00956CF9"/>
    <w:rsid w:val="009E2A72"/>
    <w:rsid w:val="00A052B8"/>
    <w:rsid w:val="00A059C6"/>
    <w:rsid w:val="00A514E6"/>
    <w:rsid w:val="00A53AE1"/>
    <w:rsid w:val="00A54AFD"/>
    <w:rsid w:val="00A83B4D"/>
    <w:rsid w:val="00B14150"/>
    <w:rsid w:val="00B36B61"/>
    <w:rsid w:val="00B61720"/>
    <w:rsid w:val="00B75833"/>
    <w:rsid w:val="00BC1A47"/>
    <w:rsid w:val="00C15DA0"/>
    <w:rsid w:val="00C2785D"/>
    <w:rsid w:val="00C42AE2"/>
    <w:rsid w:val="00C8447C"/>
    <w:rsid w:val="00C9346D"/>
    <w:rsid w:val="00C9471A"/>
    <w:rsid w:val="00C96A74"/>
    <w:rsid w:val="00CB6634"/>
    <w:rsid w:val="00CF0627"/>
    <w:rsid w:val="00D13558"/>
    <w:rsid w:val="00D162AD"/>
    <w:rsid w:val="00DC2235"/>
    <w:rsid w:val="00DD282A"/>
    <w:rsid w:val="00DD6DD9"/>
    <w:rsid w:val="00DF704C"/>
    <w:rsid w:val="00E24268"/>
    <w:rsid w:val="00E411E9"/>
    <w:rsid w:val="00E83EA4"/>
    <w:rsid w:val="00ED578F"/>
    <w:rsid w:val="00EE2273"/>
    <w:rsid w:val="00EF6191"/>
    <w:rsid w:val="00F0590D"/>
    <w:rsid w:val="00F23AB6"/>
    <w:rsid w:val="00FA4A5B"/>
    <w:rsid w:val="00FB1A3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91B5C"/>
  <w15:docId w15:val="{C142D4ED-4491-4E20-9870-E746DAA4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2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B4D"/>
  </w:style>
  <w:style w:type="paragraph" w:styleId="Footer">
    <w:name w:val="footer"/>
    <w:basedOn w:val="Normal"/>
    <w:link w:val="FooterChar"/>
    <w:uiPriority w:val="99"/>
    <w:unhideWhenUsed/>
    <w:rsid w:val="00A83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B4D"/>
  </w:style>
  <w:style w:type="character" w:styleId="Hyperlink">
    <w:name w:val="Hyperlink"/>
    <w:basedOn w:val="DefaultParagraphFont"/>
    <w:uiPriority w:val="99"/>
    <w:unhideWhenUsed/>
    <w:rsid w:val="00D135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4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daryanani</dc:creator>
  <cp:lastModifiedBy>User</cp:lastModifiedBy>
  <cp:revision>3</cp:revision>
  <cp:lastPrinted>2012-11-13T11:00:00Z</cp:lastPrinted>
  <dcterms:created xsi:type="dcterms:W3CDTF">2016-05-24T13:24:00Z</dcterms:created>
  <dcterms:modified xsi:type="dcterms:W3CDTF">2016-05-24T13:57:00Z</dcterms:modified>
</cp:coreProperties>
</file>